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ED07" w14:textId="77777777" w:rsidR="00DE276A" w:rsidRPr="00DE276A" w:rsidRDefault="00DE276A" w:rsidP="00DE276A">
      <w:pPr>
        <w:rPr>
          <w:lang w:val="sv-FI"/>
        </w:rPr>
      </w:pPr>
      <w:r w:rsidRPr="00DE276A">
        <w:rPr>
          <w:lang w:val="sv-SE"/>
        </w:rPr>
        <w:t>Pressmeddelande 29.7.2024</w:t>
      </w:r>
      <w:r w:rsidRPr="00DE276A">
        <w:rPr>
          <w:rFonts w:ascii="Arial" w:hAnsi="Arial" w:cs="Arial"/>
          <w:lang w:val="sv-FI"/>
        </w:rPr>
        <w:t> </w:t>
      </w:r>
      <w:r w:rsidRPr="00DE276A">
        <w:rPr>
          <w:lang w:val="sv-FI"/>
        </w:rPr>
        <w:t> </w:t>
      </w:r>
      <w:r w:rsidRPr="00DE276A">
        <w:rPr>
          <w:lang w:val="sv-FI"/>
        </w:rPr>
        <w:br/>
      </w:r>
      <w:r w:rsidRPr="00DE276A">
        <w:rPr>
          <w:lang w:val="sv-SE"/>
        </w:rPr>
        <w:t>Får publiceras genast</w:t>
      </w:r>
      <w:r w:rsidRPr="00DE276A">
        <w:rPr>
          <w:rFonts w:ascii="Arial" w:hAnsi="Arial" w:cs="Arial"/>
          <w:lang w:val="sv-FI"/>
        </w:rPr>
        <w:t> </w:t>
      </w:r>
      <w:r w:rsidRPr="00DE276A">
        <w:rPr>
          <w:lang w:val="sv-FI"/>
        </w:rPr>
        <w:t> </w:t>
      </w:r>
    </w:p>
    <w:p w14:paraId="29E27533" w14:textId="77777777" w:rsidR="00DE276A" w:rsidRPr="00DE276A" w:rsidRDefault="00DE276A" w:rsidP="00DE276A">
      <w:pPr>
        <w:rPr>
          <w:sz w:val="32"/>
          <w:szCs w:val="32"/>
          <w:lang w:val="sv-FI"/>
        </w:rPr>
      </w:pPr>
      <w:r w:rsidRPr="00DE276A">
        <w:rPr>
          <w:b/>
          <w:bCs/>
          <w:sz w:val="32"/>
          <w:szCs w:val="32"/>
          <w:lang w:val="sv-SE"/>
        </w:rPr>
        <w:t>Ingå fiskeriområde skyddar Ingarskila -öringen </w:t>
      </w:r>
      <w:r w:rsidRPr="00DE276A">
        <w:rPr>
          <w:sz w:val="32"/>
          <w:szCs w:val="32"/>
          <w:lang w:val="sv-FI"/>
        </w:rPr>
        <w:t> </w:t>
      </w:r>
    </w:p>
    <w:p w14:paraId="59CE9210" w14:textId="77777777" w:rsidR="00DE276A" w:rsidRPr="00DE276A" w:rsidRDefault="00DE276A" w:rsidP="00DE276A">
      <w:pPr>
        <w:rPr>
          <w:lang w:val="sv-FI"/>
        </w:rPr>
      </w:pPr>
      <w:r w:rsidRPr="00DE276A">
        <w:rPr>
          <w:b/>
          <w:bCs/>
          <w:lang w:val="sv-SE"/>
        </w:rPr>
        <w:t>Ingå fiskeriområde har flera fiskebegränsningar för att skydda havsöringen. Allt fiske är förbjudet året runt i forsar och strömdrag i Ingarskilaåns vattendrag inklusive Solbergån. Under tiden 1.8–31.12 är fiske med nät och katsa förbjudet i hela Ingarskilaåns vattendrag inklusive Solbergån. Därtill är allt fiske förbjudet i Stävöviken, utanför Ingarskilaån 1.9–30.11 i syfte att skydda havsöringarnas vandring. </w:t>
      </w:r>
      <w:r w:rsidRPr="00DE276A">
        <w:rPr>
          <w:lang w:val="sv-FI"/>
        </w:rPr>
        <w:t> </w:t>
      </w:r>
    </w:p>
    <w:p w14:paraId="260FDCD3" w14:textId="77777777" w:rsidR="00DE276A" w:rsidRPr="00DE276A" w:rsidRDefault="00DE276A" w:rsidP="00DE276A">
      <w:pPr>
        <w:rPr>
          <w:lang w:val="sv-FI"/>
        </w:rPr>
      </w:pPr>
      <w:r w:rsidRPr="00DE276A">
        <w:rPr>
          <w:lang w:val="sv-SE"/>
        </w:rPr>
        <w:t>Ingarskilaån är en gammal havsöringså, vars havsöringsstam på 1980-talet noterades skilja sig klart från övriga stammar. Fiskeriområdet har med olika beslut, sedan slutet av 1990-talet, bidragit till att skyddat öringsstammen i Ingarskila och har de senare åren gett bidrag till Pro Ingå rf för föreningens restaureringsarbeten i ån. Nuförtiden är Ingarskilaån en livskraftig öringså, öringsstammen har också tagits i odling och används vid utplanteringar i andra vattendrag vid Finska viken.</w:t>
      </w:r>
      <w:r w:rsidRPr="00DE276A">
        <w:rPr>
          <w:lang w:val="sv-FI"/>
        </w:rPr>
        <w:t> </w:t>
      </w:r>
    </w:p>
    <w:p w14:paraId="4D6D64AC" w14:textId="77777777" w:rsidR="00DE276A" w:rsidRPr="00DE276A" w:rsidRDefault="00DE276A" w:rsidP="00DE276A">
      <w:pPr>
        <w:rPr>
          <w:lang w:val="sv-FI"/>
        </w:rPr>
      </w:pPr>
      <w:r w:rsidRPr="00DE276A">
        <w:rPr>
          <w:lang w:val="sv-SE"/>
        </w:rPr>
        <w:t>För att fortsättningsvis trygga traktens havsöringar är följande fiskebegränsningar i kraft inom Ingå fiskeriområde, med beslut av Egentliga Finlands NTM-central: </w:t>
      </w:r>
      <w:r w:rsidRPr="00DE276A">
        <w:rPr>
          <w:lang w:val="sv-FI"/>
        </w:rPr>
        <w:t> </w:t>
      </w:r>
    </w:p>
    <w:p w14:paraId="78BBFE83" w14:textId="6BFC4E4F" w:rsidR="00DE276A" w:rsidRDefault="00DE276A" w:rsidP="00DE276A">
      <w:pPr>
        <w:rPr>
          <w:lang w:val="sv-FI"/>
        </w:rPr>
      </w:pPr>
      <w:r w:rsidRPr="00DE276A">
        <w:rPr>
          <w:b/>
          <w:bCs/>
          <w:lang w:val="sv-FI"/>
        </w:rPr>
        <w:t>Året runt – Forsar och strömdrag i Ingarskilaåns vattendrag inklusive Solbergån</w:t>
      </w:r>
      <w:r w:rsidRPr="00DE276A">
        <w:rPr>
          <w:rFonts w:ascii="Arial" w:hAnsi="Arial" w:cs="Arial"/>
          <w:lang w:val="sv-FI"/>
        </w:rPr>
        <w:t> </w:t>
      </w:r>
      <w:r w:rsidRPr="00DE276A">
        <w:rPr>
          <w:lang w:val="sv-FI"/>
        </w:rPr>
        <w:t> </w:t>
      </w:r>
      <w:r w:rsidRPr="00DE276A">
        <w:rPr>
          <w:lang w:val="sv-FI"/>
        </w:rPr>
        <w:br/>
        <w:t>Allt fiske förbjudet.</w:t>
      </w:r>
      <w:r w:rsidRPr="00DE276A">
        <w:rPr>
          <w:rFonts w:ascii="Arial" w:hAnsi="Arial" w:cs="Arial"/>
          <w:lang w:val="sv-FI"/>
        </w:rPr>
        <w:t> </w:t>
      </w:r>
      <w:r w:rsidRPr="00DE276A">
        <w:rPr>
          <w:lang w:val="sv-FI"/>
        </w:rPr>
        <w:t> </w:t>
      </w:r>
      <w:r w:rsidRPr="00DE276A">
        <w:rPr>
          <w:lang w:val="sv-FI"/>
        </w:rPr>
        <w:br/>
      </w:r>
      <w:r w:rsidRPr="00DE276A">
        <w:rPr>
          <w:b/>
          <w:bCs/>
          <w:lang w:val="sv-FI"/>
        </w:rPr>
        <w:t>Ingarskilaåns vattendrag inklusive Solbergån</w:t>
      </w:r>
      <w:r w:rsidRPr="00DE276A">
        <w:rPr>
          <w:rFonts w:ascii="Arial" w:hAnsi="Arial" w:cs="Arial"/>
          <w:lang w:val="sv-FI"/>
        </w:rPr>
        <w:t> </w:t>
      </w:r>
      <w:r w:rsidRPr="00DE276A">
        <w:rPr>
          <w:b/>
          <w:bCs/>
          <w:lang w:val="sv-FI"/>
        </w:rPr>
        <w:t xml:space="preserve"> 1.8–31.12 </w:t>
      </w:r>
      <w:r w:rsidRPr="00DE276A">
        <w:rPr>
          <w:lang w:val="sv-FI"/>
        </w:rPr>
        <w:t> </w:t>
      </w:r>
      <w:r w:rsidRPr="00DE276A">
        <w:rPr>
          <w:lang w:val="sv-FI"/>
        </w:rPr>
        <w:br/>
        <w:t>Fiske med nät, ryssjor och katsa förbjudet.</w:t>
      </w:r>
      <w:r w:rsidRPr="00DE276A">
        <w:rPr>
          <w:rFonts w:ascii="Arial" w:hAnsi="Arial" w:cs="Arial"/>
          <w:lang w:val="sv-FI"/>
        </w:rPr>
        <w:t> </w:t>
      </w:r>
      <w:r w:rsidRPr="00DE276A">
        <w:rPr>
          <w:lang w:val="sv-FI"/>
        </w:rPr>
        <w:t> </w:t>
      </w:r>
      <w:r w:rsidRPr="00DE276A">
        <w:rPr>
          <w:lang w:val="sv-FI"/>
        </w:rPr>
        <w:br/>
      </w:r>
      <w:r w:rsidRPr="00DE276A">
        <w:rPr>
          <w:b/>
          <w:bCs/>
          <w:lang w:val="sv-FI"/>
        </w:rPr>
        <w:t>Havsområdet utanför Ingarskilaån</w:t>
      </w:r>
      <w:r w:rsidRPr="00DE276A">
        <w:rPr>
          <w:rFonts w:ascii="Arial" w:hAnsi="Arial" w:cs="Arial"/>
          <w:lang w:val="sv-FI"/>
        </w:rPr>
        <w:t> </w:t>
      </w:r>
      <w:r w:rsidRPr="00DE276A">
        <w:rPr>
          <w:b/>
          <w:bCs/>
          <w:lang w:val="sv-FI"/>
        </w:rPr>
        <w:t xml:space="preserve"> 1.9–30.11 </w:t>
      </w:r>
      <w:r w:rsidRPr="00DE276A">
        <w:rPr>
          <w:lang w:val="sv-FI"/>
        </w:rPr>
        <w:t> </w:t>
      </w:r>
      <w:r w:rsidRPr="00DE276A">
        <w:rPr>
          <w:lang w:val="sv-FI"/>
        </w:rPr>
        <w:br/>
        <w:t>Allt fiske är förbjudet.</w:t>
      </w:r>
      <w:r w:rsidRPr="00DE276A">
        <w:rPr>
          <w:rFonts w:ascii="Arial" w:hAnsi="Arial" w:cs="Arial"/>
          <w:lang w:val="sv-FI"/>
        </w:rPr>
        <w:t> </w:t>
      </w:r>
      <w:r w:rsidRPr="00DE276A">
        <w:rPr>
          <w:lang w:val="sv-FI"/>
        </w:rPr>
        <w:t> </w:t>
      </w:r>
      <w:r w:rsidRPr="00DE276A">
        <w:rPr>
          <w:lang w:val="sv-FI"/>
        </w:rPr>
        <w:br/>
      </w:r>
      <w:r w:rsidR="00BB6702">
        <w:rPr>
          <w:lang w:val="sv-SE"/>
        </w:rPr>
        <w:br/>
      </w:r>
      <w:r w:rsidRPr="00DE276A">
        <w:rPr>
          <w:lang w:val="sv-SE"/>
        </w:rPr>
        <w:t>Noggrannare information gällande fiskebegränsningarna hittas på</w:t>
      </w:r>
      <w:r w:rsidRPr="00DE276A">
        <w:rPr>
          <w:lang w:val="sv-FI"/>
        </w:rPr>
        <w:t xml:space="preserve"> </w:t>
      </w:r>
      <w:r w:rsidRPr="00DE276A">
        <w:rPr>
          <w:lang w:val="sv-SE"/>
        </w:rPr>
        <w:t>fiskeriområdets</w:t>
      </w:r>
      <w:r w:rsidRPr="00DE276A">
        <w:rPr>
          <w:lang w:val="sv-FI"/>
        </w:rPr>
        <w:t xml:space="preserve"> hemsidor </w:t>
      </w:r>
      <w:hyperlink r:id="rId4" w:tgtFrame="_blank" w:history="1">
        <w:r w:rsidRPr="00DE276A">
          <w:rPr>
            <w:rStyle w:val="Hyperlnk"/>
            <w:lang w:val="sv-FI"/>
          </w:rPr>
          <w:t>www.ingafiskeriomrade.fi.</w:t>
        </w:r>
      </w:hyperlink>
      <w:r w:rsidRPr="00DE276A">
        <w:rPr>
          <w:lang w:val="sv-FI"/>
        </w:rPr>
        <w:t> </w:t>
      </w:r>
    </w:p>
    <w:p w14:paraId="5F1FD43C" w14:textId="77777777" w:rsidR="00DE276A" w:rsidRPr="00DE276A" w:rsidRDefault="00DE276A" w:rsidP="00DE276A">
      <w:pPr>
        <w:rPr>
          <w:sz w:val="28"/>
          <w:szCs w:val="28"/>
          <w:lang w:val="sv-FI"/>
        </w:rPr>
      </w:pPr>
      <w:r w:rsidRPr="00DE276A">
        <w:rPr>
          <w:b/>
          <w:bCs/>
          <w:sz w:val="28"/>
          <w:szCs w:val="28"/>
          <w:lang w:val="sv-SE"/>
        </w:rPr>
        <w:t>Bekanta dig med fiskeriområdets verksamhet på nätet</w:t>
      </w:r>
      <w:r w:rsidRPr="00DE276A">
        <w:rPr>
          <w:sz w:val="28"/>
          <w:szCs w:val="28"/>
          <w:lang w:val="sv-FI"/>
        </w:rPr>
        <w:t> </w:t>
      </w:r>
    </w:p>
    <w:p w14:paraId="631DEA52" w14:textId="77777777" w:rsidR="00DE276A" w:rsidRPr="00DE276A" w:rsidRDefault="00DE276A" w:rsidP="00DE276A">
      <w:pPr>
        <w:rPr>
          <w:lang w:val="sv-FI"/>
        </w:rPr>
      </w:pPr>
      <w:r w:rsidRPr="00DE276A">
        <w:rPr>
          <w:lang w:val="sv-FI"/>
        </w:rPr>
        <w:t>Finlands vattenområden är indelade i 118 fiskeriområden, varav Ingå fiskeriområde är ett. Fiskeriområdets ändamål är att utveckla fiskerihushållningen inom sitt område och att främja samarbetet för att ordna med hållbart nyttjande och vård av fiskbestånden. </w:t>
      </w:r>
    </w:p>
    <w:p w14:paraId="0DB3348B" w14:textId="77777777" w:rsidR="00DE276A" w:rsidRPr="00DE276A" w:rsidRDefault="00DE276A" w:rsidP="00DE276A">
      <w:pPr>
        <w:rPr>
          <w:lang w:val="sv-FI"/>
        </w:rPr>
      </w:pPr>
      <w:r w:rsidRPr="00DE276A">
        <w:rPr>
          <w:lang w:val="sv-FI"/>
        </w:rPr>
        <w:t>I ett projekt finansierat av Egentliga Finlands NTM-central har fiskeriområdet sammanställt de viktigaste punkterna om fiskeriområdets uppgifter och verksamhet i informationsblad, skilt för vattenägare, fritidsfiskare och näringsidkare. Informationsbladen, kallade nötskal, finns att läsa på fiskeriområdets hemsida. Nötskalen skickas till vattenområdets ägare i augusti och delas ut av fiskeövervakarna.  </w:t>
      </w:r>
    </w:p>
    <w:p w14:paraId="2EF3696D" w14:textId="77777777" w:rsidR="00DE276A" w:rsidRPr="00DE276A" w:rsidRDefault="00DE276A" w:rsidP="00DE276A">
      <w:pPr>
        <w:rPr>
          <w:lang w:val="sv-FI"/>
        </w:rPr>
      </w:pPr>
      <w:r w:rsidRPr="00DE276A">
        <w:rPr>
          <w:b/>
          <w:bCs/>
          <w:lang w:val="sv-SE"/>
        </w:rPr>
        <w:t>Tilläggsuppgifter:</w:t>
      </w:r>
      <w:r w:rsidRPr="00DE276A">
        <w:rPr>
          <w:rFonts w:ascii="Arial" w:hAnsi="Arial" w:cs="Arial"/>
          <w:lang w:val="sv-SE"/>
        </w:rPr>
        <w:t>  </w:t>
      </w:r>
      <w:r w:rsidRPr="00DE276A">
        <w:rPr>
          <w:rFonts w:ascii="Arial" w:hAnsi="Arial" w:cs="Arial"/>
          <w:lang w:val="sv-FI"/>
        </w:rPr>
        <w:t> </w:t>
      </w:r>
      <w:r w:rsidRPr="00DE276A">
        <w:rPr>
          <w:lang w:val="sv-FI"/>
        </w:rPr>
        <w:t> </w:t>
      </w:r>
    </w:p>
    <w:p w14:paraId="4B204587" w14:textId="77777777" w:rsidR="00DE276A" w:rsidRPr="00DE276A" w:rsidRDefault="00DE276A" w:rsidP="00DE276A">
      <w:pPr>
        <w:rPr>
          <w:lang w:val="sv-FI"/>
        </w:rPr>
      </w:pPr>
      <w:hyperlink r:id="rId5" w:tgtFrame="_blank" w:history="1">
        <w:r w:rsidRPr="00DE276A">
          <w:rPr>
            <w:rStyle w:val="Hyperlnk"/>
            <w:lang w:val="sv-FI"/>
          </w:rPr>
          <w:t>NTM-centralens beslut om fiskebestämmelser</w:t>
        </w:r>
      </w:hyperlink>
      <w:r w:rsidRPr="00DE276A">
        <w:rPr>
          <w:lang w:val="sv-FI"/>
        </w:rPr>
        <w:t> </w:t>
      </w:r>
      <w:r w:rsidRPr="00DE276A">
        <w:rPr>
          <w:lang w:val="sv-FI"/>
        </w:rPr>
        <w:br/>
      </w:r>
      <w:hyperlink r:id="rId6" w:tgtFrame="_blank" w:history="1">
        <w:r w:rsidRPr="00DE276A">
          <w:rPr>
            <w:rStyle w:val="Hyperlnk"/>
            <w:lang w:val="sv-FI"/>
          </w:rPr>
          <w:t>Fiskeriområdet i ett nötskal för vattenägare</w:t>
        </w:r>
        <w:r w:rsidRPr="00DE276A">
          <w:rPr>
            <w:rStyle w:val="Hyperlnk"/>
            <w:rFonts w:ascii="Arial" w:hAnsi="Arial" w:cs="Arial"/>
            <w:lang w:val="sv-FI"/>
          </w:rPr>
          <w:t> </w:t>
        </w:r>
      </w:hyperlink>
      <w:r w:rsidRPr="00DE276A">
        <w:rPr>
          <w:lang w:val="sv-FI"/>
        </w:rPr>
        <w:t> </w:t>
      </w:r>
      <w:r w:rsidRPr="00DE276A">
        <w:rPr>
          <w:lang w:val="sv-FI"/>
        </w:rPr>
        <w:br/>
      </w:r>
      <w:hyperlink r:id="rId7" w:tgtFrame="_blank" w:history="1">
        <w:r w:rsidRPr="00DE276A">
          <w:rPr>
            <w:rStyle w:val="Hyperlnk"/>
            <w:lang w:val="sv-FI"/>
          </w:rPr>
          <w:t>Fiskeriområdet i ett nötskal för fritidsfiskare</w:t>
        </w:r>
      </w:hyperlink>
      <w:r w:rsidRPr="00DE276A">
        <w:rPr>
          <w:rFonts w:ascii="Arial" w:hAnsi="Arial" w:cs="Arial"/>
          <w:lang w:val="sv-FI"/>
        </w:rPr>
        <w:t> </w:t>
      </w:r>
      <w:r w:rsidRPr="00DE276A">
        <w:rPr>
          <w:lang w:val="sv-FI"/>
        </w:rPr>
        <w:t> </w:t>
      </w:r>
      <w:r w:rsidRPr="00DE276A">
        <w:rPr>
          <w:lang w:val="sv-FI"/>
        </w:rPr>
        <w:br/>
      </w:r>
      <w:hyperlink r:id="rId8" w:tgtFrame="_blank" w:history="1">
        <w:r w:rsidRPr="00DE276A">
          <w:rPr>
            <w:rStyle w:val="Hyperlnk"/>
            <w:lang w:val="sv-FI"/>
          </w:rPr>
          <w:t>Fiskeriomrdet i ett nötskal för kommersiella fiskare och fiskeguider</w:t>
        </w:r>
        <w:r w:rsidRPr="00DE276A">
          <w:rPr>
            <w:rStyle w:val="Hyperlnk"/>
            <w:rFonts w:ascii="Arial" w:hAnsi="Arial" w:cs="Arial"/>
            <w:lang w:val="sv-FI"/>
          </w:rPr>
          <w:t> </w:t>
        </w:r>
      </w:hyperlink>
      <w:r w:rsidRPr="00DE276A">
        <w:rPr>
          <w:lang w:val="sv-FI"/>
        </w:rPr>
        <w:t> </w:t>
      </w:r>
    </w:p>
    <w:p w14:paraId="30181819" w14:textId="41199EE0" w:rsidR="00DE276A" w:rsidRPr="00DE276A" w:rsidRDefault="00DE276A" w:rsidP="00DE276A">
      <w:pPr>
        <w:rPr>
          <w:lang w:val="sv-FI"/>
        </w:rPr>
      </w:pPr>
      <w:r w:rsidRPr="00DE276A">
        <w:rPr>
          <w:lang w:val="sv-SE"/>
        </w:rPr>
        <w:t>Från och med 5.8.2024</w:t>
      </w:r>
      <w:r w:rsidRPr="00DE276A">
        <w:rPr>
          <w:lang w:val="sv-FI"/>
        </w:rPr>
        <w:t> </w:t>
      </w:r>
      <w:r w:rsidRPr="00DE276A">
        <w:rPr>
          <w:lang w:val="sv-FI"/>
        </w:rPr>
        <w:br/>
      </w:r>
      <w:r w:rsidRPr="00DE276A">
        <w:rPr>
          <w:lang w:val="sv-SE"/>
        </w:rPr>
        <w:t>Gabi Lindholm, verksamhetsledare för Ingå fiskeriområde tfn: 050-404 2738</w:t>
      </w:r>
      <w:r w:rsidRPr="00DE276A">
        <w:rPr>
          <w:lang w:val="sv-FI"/>
        </w:rPr>
        <w:br/>
      </w:r>
      <w:r w:rsidRPr="00DE276A">
        <w:rPr>
          <w:lang w:val="sv-SE"/>
        </w:rPr>
        <w:t xml:space="preserve">e-post: </w:t>
      </w:r>
      <w:hyperlink r:id="rId9" w:tgtFrame="_blank" w:history="1">
        <w:r w:rsidRPr="00DE276A">
          <w:rPr>
            <w:rStyle w:val="Hyperlnk"/>
            <w:lang w:val="sv-SE"/>
          </w:rPr>
          <w:t>gabi.lindholm@outlook.com</w:t>
        </w:r>
      </w:hyperlink>
      <w:r w:rsidRPr="00DE276A">
        <w:rPr>
          <w:rFonts w:ascii="Arial" w:hAnsi="Arial" w:cs="Arial"/>
          <w:lang w:val="sv-SE"/>
        </w:rPr>
        <w:t> </w:t>
      </w:r>
      <w:r w:rsidRPr="00DE276A">
        <w:rPr>
          <w:rFonts w:ascii="Arial" w:hAnsi="Arial" w:cs="Arial"/>
          <w:lang w:val="sv-FI"/>
        </w:rPr>
        <w:t> </w:t>
      </w:r>
      <w:r w:rsidRPr="00DE276A">
        <w:rPr>
          <w:lang w:val="sv-FI"/>
        </w:rPr>
        <w:t> </w:t>
      </w:r>
    </w:p>
    <w:p w14:paraId="27613892" w14:textId="77777777" w:rsidR="00DE276A" w:rsidRPr="00DE276A" w:rsidRDefault="00DE276A" w:rsidP="00DE276A">
      <w:pPr>
        <w:rPr>
          <w:lang w:val="sv-FI"/>
        </w:rPr>
      </w:pPr>
      <w:r w:rsidRPr="00DE276A">
        <w:rPr>
          <w:lang w:val="sv-FI"/>
        </w:rPr>
        <w:t> </w:t>
      </w:r>
    </w:p>
    <w:p w14:paraId="57C40970" w14:textId="77777777" w:rsidR="00DE276A" w:rsidRPr="00DE276A" w:rsidRDefault="00DE276A" w:rsidP="00DE276A">
      <w:pPr>
        <w:rPr>
          <w:lang w:val="sv-FI"/>
        </w:rPr>
      </w:pPr>
      <w:r w:rsidRPr="00DE276A">
        <w:rPr>
          <w:lang w:val="sv-FI"/>
        </w:rPr>
        <w:t> </w:t>
      </w:r>
    </w:p>
    <w:p w14:paraId="2E70A338" w14:textId="77777777" w:rsidR="00DE276A" w:rsidRPr="00DE276A" w:rsidRDefault="00DE276A">
      <w:pPr>
        <w:rPr>
          <w:lang w:val="sv-FI"/>
        </w:rPr>
      </w:pPr>
    </w:p>
    <w:sectPr w:rsidR="00DE276A" w:rsidRPr="00DE276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6A"/>
    <w:rsid w:val="00BB6702"/>
    <w:rsid w:val="00CB1C35"/>
    <w:rsid w:val="00D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FE5B"/>
  <w15:chartTrackingRefBased/>
  <w15:docId w15:val="{18724546-36C0-42CE-BF58-21FCA671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E2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E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E2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E2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E2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E2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E2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E2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E2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E27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E27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E27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E276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E276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E276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E276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E276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E276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E2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E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E2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E2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E2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E276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E276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E276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E2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E276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E276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DE276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E27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2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koonkalatalousalue.fi/wp-content/uploads/2024/06/Inga-notskal-naringsidkare-2024-natversion-juni-2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koonkalatalousalue.fi/wp-content/uploads/2024/06/Inga-notskal-fiskare-2024-natversion-juni-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koonkalatalousalue.fi/wp-content/uploads/2024/06/Inga-notskal-vattenagare-2024-juni-natversion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koonkalatalousalue.fi/wp-content/uploads/2023/08/VARELY76942022-Inga23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ingafiskeriomrade.fi/bestammelser/" TargetMode="External"/><Relationship Id="rId9" Type="http://schemas.openxmlformats.org/officeDocument/2006/relationships/hyperlink" Target="mailto:gabi.lindholm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Lönnroth</dc:creator>
  <cp:keywords/>
  <dc:description/>
  <cp:lastModifiedBy>Malin Lönnroth</cp:lastModifiedBy>
  <cp:revision>2</cp:revision>
  <dcterms:created xsi:type="dcterms:W3CDTF">2024-07-29T13:36:00Z</dcterms:created>
  <dcterms:modified xsi:type="dcterms:W3CDTF">2024-07-29T13:38:00Z</dcterms:modified>
</cp:coreProperties>
</file>